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CPD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osteopaths,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Chandler,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'Spine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Plus',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'Go2Imaging'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'Go2Imaging'.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physiotherapist,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physiotherapist.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'Spine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Royal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orthopaedic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'blown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Bertolotti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Syndrome,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capsular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'gosh',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"Listen,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shadowing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fantastic,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osteopaths,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safeguard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sympathetic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orthopaedic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whizzes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that!'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non-weight-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1.5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Tesla,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pixelation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1.5.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Tesla'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peripheral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cartilage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1.5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Tesla'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superior.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claustrophobic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tunnels: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£200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£300,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predominately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'nitty-gritty'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Rajeev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introduced,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cerebrospinal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cerebrospinal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H2O,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cerebrospinal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vertebral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'one'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'bone',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'b'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i.e.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vertebral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cerebrospinal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para-sagittal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foramen.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foramen.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para-sagittal,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key-hole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foramen.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perineal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impingement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foramen.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nucleus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pulposus,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gelatinous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hydrostatic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foramen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foramen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impingement.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orthopod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psoas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aorta,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IVC,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cava,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psoas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stunningly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trauma.'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ligaments: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out-pouching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capsule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L4/5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segment,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'yes'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procedure.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herapists.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greeted'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miscommunication,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'Stir'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segments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thoracic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tennis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thoracic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rhomboid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Schmorl's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T6/7,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T6/7.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lock-down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loopholes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to.......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gospel.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orrect.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omissions.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re-scan.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emphasize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radiologist's!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unacceptability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unfair.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click-on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football,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dermatome.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surmised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piriformis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syndrome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protrusion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'tick'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piriformis,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peroneal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etc?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Simeon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hamstrings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etc?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unremarkable,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narrowing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unremarkable.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protrusion.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protrusion,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demonstrates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fibrosis,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irregularity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protrusion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hamstrings,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piriformis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un-share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prevalent.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say.......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butt-in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fifties,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abnormalities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-"so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serious!"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sarcoma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psycho-social.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counselling,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regularly.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protrusion.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symmetry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GDPR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passwords.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GDPR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password.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OsiriX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epitome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coccyx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radiculopathy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tether'.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groaning,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twenties,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coccydynia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piriformis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syndrome,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gnawing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piriformis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agony'.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sero-negative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arthropathy?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ankylosing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spondylitis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congenital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sedentry,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ankyspond'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unremarkable.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L4....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screen-shares,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vertebra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incidental.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ankyspon'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L3.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comprehensive.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column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arthritis.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sacroiliac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sacro-iliitis.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impingement,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suspicion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arthropathy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flexion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ligamentum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L4,5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44.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asymmetrical.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giraffe's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bulbous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hypertrophic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L5,S1,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underdeveloped,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L5,S1.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spherical,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foramina.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'strangling'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spherical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enthesopathy.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elephant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congenital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addendum......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pirate's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patch'",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addendum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re-wrote.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deformity.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developmental'.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hypertrophic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block',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mechanical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often.....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Jennifer,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referral".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Jennifer,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vertebrae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artery.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the.....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rudely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interrupted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Fenula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'STIR'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recovery'.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inversion.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football,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Jonathan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Hearsey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dermatome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biologic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£225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£1000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outskirts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Birmingham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Sulihull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conclusion: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unremarkable.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on......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cursor.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concentrate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supra-spinous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ligament.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vertebra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oedema.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Stephen.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oedema.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bruising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subcutaneous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corticosteroid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aorta.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bilateral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myotomal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distribution.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prolapse,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apple-size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tumour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tumour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sagittals,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consistency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tumour.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postoperative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rehab,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artefacts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shadowy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bscure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pedicle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scrutinize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points.................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..................We're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loopholes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adiographer,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thoracic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radiographer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radiologist.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X-ray,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curriculums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qualifications.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anonymous,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specifying?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axials.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elbow.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sequence.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sacroiliac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lumbar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$50,000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more?'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'Go2imaging.com'.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snippets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Go2imaging.c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Darren Chandler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MDT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webinar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abnormal.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 Shanks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drive,isn't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osteopaths,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COVID - MRIs (Completed  05/15/20)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23,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"https://www.rev.com/transcript-editor/Edit?token=IixgYV-rilBx-A-F9wwysCnYgxJeX_JTe99XQm2fWG-9e5WKkKSrxG9f2sKGxsLxp2GrbIyTD7wCJ8C8x6moDN4DOyI&amp;loadFrom=DocumentHeaderDeepLink"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